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6C03481" w14:textId="4C374E66" w:rsidR="00C57641" w:rsidRDefault="00A5372B" w:rsidP="000413F6">
      <w:pPr>
        <w:tabs>
          <w:tab w:val="left" w:pos="1260"/>
        </w:tabs>
        <w:rPr>
          <w:rFonts w:ascii="Calibri" w:eastAsia="Arial" w:hAnsi="Calibri" w:cs="Calibri"/>
          <w:sz w:val="22"/>
          <w:szCs w:val="22"/>
          <w:lang w:val="en-GB"/>
        </w:rPr>
      </w:pPr>
      <w:r w:rsidRPr="00AF23C7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0" hidden="0" allowOverlap="1" wp14:anchorId="78D8AF83" wp14:editId="1C44CDA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39200" cy="712800"/>
            <wp:effectExtent l="0" t="0" r="0" b="0"/>
            <wp:wrapSquare wrapText="bothSides" distT="0" distB="0" distL="114300" distR="114300"/>
            <wp:docPr id="7" name="image2.png" descr="new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new 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9200" cy="71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DD6923" w14:textId="083E4C66" w:rsidR="00A5372B" w:rsidRPr="00A5372B" w:rsidRDefault="00A5372B" w:rsidP="000413F6">
      <w:pPr>
        <w:rPr>
          <w:rFonts w:ascii="Calibri" w:eastAsia="Arial" w:hAnsi="Calibri" w:cs="Calibri"/>
          <w:sz w:val="22"/>
          <w:szCs w:val="22"/>
          <w:lang w:val="en-GB"/>
        </w:rPr>
      </w:pPr>
    </w:p>
    <w:p w14:paraId="0683AED3" w14:textId="153422DB" w:rsidR="00A5372B" w:rsidRPr="00A5372B" w:rsidRDefault="00A5372B" w:rsidP="000413F6">
      <w:pPr>
        <w:rPr>
          <w:rFonts w:ascii="Calibri" w:eastAsia="Arial" w:hAnsi="Calibri" w:cs="Calibri"/>
          <w:sz w:val="22"/>
          <w:szCs w:val="22"/>
          <w:lang w:val="en-GB"/>
        </w:rPr>
      </w:pPr>
    </w:p>
    <w:p w14:paraId="36116193" w14:textId="53D90F41" w:rsidR="00A5372B" w:rsidRDefault="00A5372B" w:rsidP="000413F6">
      <w:pPr>
        <w:rPr>
          <w:rFonts w:ascii="Calibri" w:eastAsia="Arial" w:hAnsi="Calibri" w:cs="Calibri"/>
          <w:sz w:val="22"/>
          <w:szCs w:val="22"/>
          <w:lang w:val="en-GB"/>
        </w:rPr>
      </w:pPr>
    </w:p>
    <w:p w14:paraId="7421A46A" w14:textId="470D2BE2" w:rsidR="00A5372B" w:rsidRDefault="00A5372B" w:rsidP="000413F6">
      <w:pPr>
        <w:tabs>
          <w:tab w:val="left" w:pos="1666"/>
        </w:tabs>
        <w:rPr>
          <w:rFonts w:ascii="Calibri" w:eastAsia="Arial" w:hAnsi="Calibri" w:cs="Calibri"/>
          <w:sz w:val="22"/>
          <w:szCs w:val="22"/>
          <w:lang w:val="en-GB"/>
        </w:rPr>
      </w:pPr>
      <w:r>
        <w:rPr>
          <w:rFonts w:ascii="Calibri" w:eastAsia="Arial" w:hAnsi="Calibri" w:cs="Calibri"/>
          <w:sz w:val="22"/>
          <w:szCs w:val="22"/>
          <w:lang w:val="en-GB"/>
        </w:rPr>
        <w:tab/>
      </w:r>
    </w:p>
    <w:p w14:paraId="1F8F2DAD" w14:textId="629EB7C1" w:rsidR="00797CBF" w:rsidRDefault="00797CBF" w:rsidP="000413F6">
      <w:pPr>
        <w:tabs>
          <w:tab w:val="left" w:pos="1666"/>
        </w:tabs>
        <w:rPr>
          <w:rFonts w:ascii="Calibri" w:eastAsia="Arial" w:hAnsi="Calibri" w:cs="Calibri"/>
          <w:b/>
          <w:bCs/>
          <w:sz w:val="22"/>
          <w:szCs w:val="22"/>
          <w:lang w:val="en-GB"/>
        </w:rPr>
      </w:pPr>
    </w:p>
    <w:p w14:paraId="6DA16369" w14:textId="77777777" w:rsidR="000A3C12" w:rsidRDefault="000A3C12" w:rsidP="00777D85">
      <w:pPr>
        <w:jc w:val="center"/>
        <w:rPr>
          <w:rFonts w:asciiTheme="minorHAnsi" w:hAnsiTheme="minorHAnsi" w:cstheme="minorHAnsi"/>
          <w:b/>
        </w:rPr>
      </w:pPr>
    </w:p>
    <w:p w14:paraId="0AD66A55" w14:textId="767968A2" w:rsidR="00A5372B" w:rsidRPr="00134C22" w:rsidRDefault="00956FC1" w:rsidP="00845453">
      <w:pPr>
        <w:tabs>
          <w:tab w:val="left" w:pos="1666"/>
        </w:tabs>
        <w:jc w:val="center"/>
        <w:rPr>
          <w:rFonts w:asciiTheme="minorHAnsi" w:eastAsia="Arial" w:hAnsiTheme="minorHAnsi" w:cstheme="minorHAnsi"/>
          <w:b/>
          <w:bCs/>
        </w:rPr>
      </w:pPr>
      <w:r w:rsidRPr="00134C22">
        <w:rPr>
          <w:rFonts w:asciiTheme="minorHAnsi" w:eastAsia="Arial" w:hAnsiTheme="minorHAnsi" w:cstheme="minorHAnsi"/>
          <w:b/>
          <w:bCs/>
        </w:rPr>
        <w:t>CZAS SPECJALISTÓW</w:t>
      </w:r>
    </w:p>
    <w:p w14:paraId="762BBB97" w14:textId="5C353A75" w:rsidR="00956FC1" w:rsidRPr="00134C22" w:rsidRDefault="00845453" w:rsidP="00845453">
      <w:pPr>
        <w:tabs>
          <w:tab w:val="left" w:pos="1666"/>
        </w:tabs>
        <w:jc w:val="center"/>
        <w:rPr>
          <w:rFonts w:asciiTheme="minorHAnsi" w:eastAsia="Arial" w:hAnsiTheme="minorHAnsi" w:cstheme="minorHAnsi"/>
          <w:bCs/>
        </w:rPr>
      </w:pPr>
      <w:r w:rsidRPr="00134C22">
        <w:rPr>
          <w:rFonts w:asciiTheme="minorHAnsi" w:eastAsia="Arial" w:hAnsiTheme="minorHAnsi" w:cstheme="minorHAnsi"/>
          <w:bCs/>
        </w:rPr>
        <w:t>Wpływ s</w:t>
      </w:r>
      <w:r w:rsidR="00956FC1" w:rsidRPr="00134C22">
        <w:rPr>
          <w:rFonts w:asciiTheme="minorHAnsi" w:eastAsia="Arial" w:hAnsiTheme="minorHAnsi" w:cstheme="minorHAnsi"/>
          <w:bCs/>
        </w:rPr>
        <w:t>ektor</w:t>
      </w:r>
      <w:r w:rsidR="00134C22" w:rsidRPr="00134C22">
        <w:rPr>
          <w:rFonts w:asciiTheme="minorHAnsi" w:eastAsia="Arial" w:hAnsiTheme="minorHAnsi" w:cstheme="minorHAnsi"/>
          <w:bCs/>
        </w:rPr>
        <w:t>a</w:t>
      </w:r>
      <w:r w:rsidR="00956FC1" w:rsidRPr="00134C22">
        <w:rPr>
          <w:rFonts w:asciiTheme="minorHAnsi" w:eastAsia="Arial" w:hAnsiTheme="minorHAnsi" w:cstheme="minorHAnsi"/>
          <w:bCs/>
        </w:rPr>
        <w:t xml:space="preserve"> usług </w:t>
      </w:r>
      <w:r w:rsidRPr="00134C22">
        <w:rPr>
          <w:rFonts w:asciiTheme="minorHAnsi" w:eastAsia="Arial" w:hAnsiTheme="minorHAnsi" w:cstheme="minorHAnsi"/>
          <w:bCs/>
        </w:rPr>
        <w:t xml:space="preserve">biznesowych na </w:t>
      </w:r>
      <w:r w:rsidR="00956FC1" w:rsidRPr="00134C22">
        <w:rPr>
          <w:rFonts w:asciiTheme="minorHAnsi" w:eastAsia="Arial" w:hAnsiTheme="minorHAnsi" w:cstheme="minorHAnsi"/>
          <w:bCs/>
        </w:rPr>
        <w:t>polski rynek pracy</w:t>
      </w:r>
    </w:p>
    <w:p w14:paraId="22D08FB2" w14:textId="77777777" w:rsidR="009A4D2F" w:rsidRPr="00134C22" w:rsidRDefault="009A4D2F" w:rsidP="000413F6">
      <w:pPr>
        <w:tabs>
          <w:tab w:val="left" w:pos="1666"/>
        </w:tabs>
        <w:rPr>
          <w:rFonts w:asciiTheme="minorHAnsi" w:eastAsia="Arial" w:hAnsiTheme="minorHAnsi" w:cstheme="minorHAnsi"/>
          <w:bCs/>
        </w:rPr>
      </w:pPr>
    </w:p>
    <w:p w14:paraId="51F64BCD" w14:textId="59B6053A" w:rsidR="00C82107" w:rsidRPr="00134C22" w:rsidRDefault="00616D7E" w:rsidP="00845453">
      <w:pPr>
        <w:spacing w:before="240"/>
        <w:jc w:val="both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en-US"/>
        </w:rPr>
      </w:pPr>
      <w:r w:rsidRPr="00134C22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en-US"/>
        </w:rPr>
        <w:t>Z</w:t>
      </w:r>
      <w:r w:rsidR="001D65DB" w:rsidRPr="00134C22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en-US"/>
        </w:rPr>
        <w:t xml:space="preserve"> </w:t>
      </w:r>
      <w:r w:rsidR="000413F6" w:rsidRPr="00134C22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en-US"/>
        </w:rPr>
        <w:t xml:space="preserve">najnowszego raportu ABSL </w:t>
      </w:r>
      <w:r w:rsidR="00777D85" w:rsidRPr="00134C22">
        <w:rPr>
          <w:rFonts w:asciiTheme="minorHAnsi" w:eastAsiaTheme="minorEastAsia" w:hAnsiTheme="minorHAnsi" w:cstheme="minorHAnsi"/>
          <w:b/>
          <w:bCs/>
          <w:i/>
          <w:color w:val="auto"/>
          <w:sz w:val="22"/>
          <w:szCs w:val="22"/>
          <w:lang w:eastAsia="en-US"/>
        </w:rPr>
        <w:t>Sektor Usług Biznesowych w Polsce</w:t>
      </w:r>
      <w:r w:rsidR="00777D85" w:rsidRPr="00134C22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en-US"/>
        </w:rPr>
        <w:t xml:space="preserve"> wynika, że </w:t>
      </w:r>
      <w:r w:rsidR="00C3241D" w:rsidRPr="00134C22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en-US"/>
        </w:rPr>
        <w:t xml:space="preserve">w </w:t>
      </w:r>
      <w:r w:rsidR="00777D85" w:rsidRPr="00134C22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en-US"/>
        </w:rPr>
        <w:t>20</w:t>
      </w:r>
      <w:r w:rsidR="001D65DB" w:rsidRPr="00134C22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en-US"/>
        </w:rPr>
        <w:t>1</w:t>
      </w:r>
      <w:r w:rsidR="00777D85" w:rsidRPr="00134C22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en-US"/>
        </w:rPr>
        <w:t xml:space="preserve">9 r. </w:t>
      </w:r>
      <w:r w:rsidR="00C3241D" w:rsidRPr="00134C22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en-US"/>
        </w:rPr>
        <w:t xml:space="preserve">centra usług biznesowych </w:t>
      </w:r>
      <w:r w:rsidR="001B58FC" w:rsidRPr="00134C22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en-US"/>
        </w:rPr>
        <w:t xml:space="preserve">tworzyły </w:t>
      </w:r>
      <w:r w:rsidR="00207B1C" w:rsidRPr="00134C22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en-US"/>
        </w:rPr>
        <w:t>każdego miesiąca</w:t>
      </w:r>
      <w:r w:rsidR="00B05471" w:rsidRPr="00134C22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en-US"/>
        </w:rPr>
        <w:t xml:space="preserve"> </w:t>
      </w:r>
      <w:r w:rsidR="001D65DB" w:rsidRPr="00134C22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en-US"/>
        </w:rPr>
        <w:t>2</w:t>
      </w:r>
      <w:r w:rsidR="00C3241D" w:rsidRPr="00134C22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en-US"/>
        </w:rPr>
        <w:t>5</w:t>
      </w:r>
      <w:r w:rsidR="001D65DB" w:rsidRPr="00134C22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en-US"/>
        </w:rPr>
        <w:t xml:space="preserve">50 </w:t>
      </w:r>
      <w:r w:rsidR="00B05471" w:rsidRPr="00134C22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en-US"/>
        </w:rPr>
        <w:t xml:space="preserve">nowych </w:t>
      </w:r>
      <w:r w:rsidR="001D65DB" w:rsidRPr="00134C22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en-US"/>
        </w:rPr>
        <w:t>miejsc pracy</w:t>
      </w:r>
      <w:r w:rsidR="005B0EB6" w:rsidRPr="00134C22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en-US"/>
        </w:rPr>
        <w:t>.</w:t>
      </w:r>
      <w:r w:rsidR="00207B1C" w:rsidRPr="00134C22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en-US"/>
        </w:rPr>
        <w:t xml:space="preserve"> </w:t>
      </w:r>
      <w:r w:rsidR="00F05164" w:rsidRPr="00134C22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en-US"/>
        </w:rPr>
        <w:t xml:space="preserve">Niskie koszty zatrudnienia przestały być magnesem dla inwestorów. </w:t>
      </w:r>
      <w:r w:rsidR="00FA39F8" w:rsidRPr="00134C22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en-US"/>
        </w:rPr>
        <w:t xml:space="preserve">Wraz z rozwojem branży usług nowoczesnych rosną pensje, ale i oczekiwania wobec pracowników. </w:t>
      </w:r>
    </w:p>
    <w:p w14:paraId="4824B9F4" w14:textId="2F3F5ED2" w:rsidR="00D81F70" w:rsidRPr="00134C22" w:rsidRDefault="00D81F70" w:rsidP="00845453">
      <w:pPr>
        <w:pStyle w:val="Tekstpodstawowy"/>
        <w:spacing w:before="240"/>
        <w:jc w:val="both"/>
        <w:rPr>
          <w:szCs w:val="22"/>
          <w:lang w:val="pl-PL"/>
        </w:rPr>
      </w:pPr>
      <w:r w:rsidRPr="00134C22">
        <w:rPr>
          <w:szCs w:val="22"/>
          <w:lang w:val="pl-PL"/>
        </w:rPr>
        <w:t>Sektor usług nowoczesnych w Polsce tworzy obecnie 1513 centrów obsługi procesów biznesowych (BPO), usług wspólnych (SSC/GBS), IT oraz centrów badawczo-rozwojowych (R&amp;D). W ciągu ostatniego roku pod wzg</w:t>
      </w:r>
      <w:bookmarkStart w:id="0" w:name="_GoBack"/>
      <w:bookmarkEnd w:id="0"/>
      <w:r w:rsidRPr="00134C22">
        <w:rPr>
          <w:szCs w:val="22"/>
          <w:lang w:val="pl-PL"/>
        </w:rPr>
        <w:t>lędem zatrudnienia branża urosła o 10%. Podobna dynamika utrzymuje się od kilku lat. O ile w roku 2016 sektor tworzył około 214 000 stanowisk pracy, dziś jest to 338 000. Jest to druga pod względem wielkości zatrudnienia gałąź gospodarki w Polsce.</w:t>
      </w:r>
      <w:r w:rsidR="00D478DE" w:rsidRPr="00134C22">
        <w:rPr>
          <w:szCs w:val="22"/>
          <w:lang w:val="pl-PL"/>
        </w:rPr>
        <w:t xml:space="preserve"> </w:t>
      </w:r>
    </w:p>
    <w:p w14:paraId="2D256685" w14:textId="0DB6D386" w:rsidR="00C664D7" w:rsidRPr="00134C22" w:rsidRDefault="00C664D7" w:rsidP="00845453">
      <w:pPr>
        <w:pStyle w:val="Tekstpodstawowy"/>
        <w:spacing w:before="240"/>
        <w:jc w:val="both"/>
        <w:rPr>
          <w:szCs w:val="22"/>
          <w:lang w:val="pl-PL"/>
        </w:rPr>
      </w:pPr>
      <w:r w:rsidRPr="00134C22">
        <w:rPr>
          <w:szCs w:val="22"/>
          <w:lang w:val="pl-PL"/>
        </w:rPr>
        <w:t xml:space="preserve">Paradoksalnie, bodźcem do dalszego rozwoju branży usług nowoczesnych w Polsce, a zatem wzrostu zatrudnienia, może być </w:t>
      </w:r>
      <w:r w:rsidR="004F45BB" w:rsidRPr="00134C22">
        <w:rPr>
          <w:szCs w:val="22"/>
          <w:lang w:val="pl-PL"/>
        </w:rPr>
        <w:t>obecna sytuacja epidemiczna</w:t>
      </w:r>
      <w:r w:rsidRPr="00134C22">
        <w:rPr>
          <w:szCs w:val="22"/>
          <w:lang w:val="pl-PL"/>
        </w:rPr>
        <w:t xml:space="preserve">. Sprzyjać będą temu światowe trendy, takie jak </w:t>
      </w:r>
      <w:proofErr w:type="spellStart"/>
      <w:r w:rsidRPr="00134C22">
        <w:rPr>
          <w:szCs w:val="22"/>
          <w:lang w:val="pl-PL"/>
        </w:rPr>
        <w:t>nearshoring</w:t>
      </w:r>
      <w:proofErr w:type="spellEnd"/>
      <w:r w:rsidRPr="00134C22">
        <w:rPr>
          <w:szCs w:val="22"/>
          <w:lang w:val="pl-PL"/>
        </w:rPr>
        <w:t>, czyli zlecanie obsługi biznesu podmiotom geograficznie bliższym miejscu jego prowadzenia. Tendencja do skracania łańcuchów dostaw w światowej gospodarce może spowodować, że polskie centra przejmą zlecenia płynące do tej pory do Azji. Spodziewa się tego blisko połowa (45%) badanych przez ABSL firm</w:t>
      </w:r>
      <w:r w:rsidR="004F45BB" w:rsidRPr="00134C22">
        <w:rPr>
          <w:szCs w:val="22"/>
          <w:lang w:val="pl-PL"/>
        </w:rPr>
        <w:t>.</w:t>
      </w:r>
    </w:p>
    <w:p w14:paraId="4BDBBE6A" w14:textId="21284302" w:rsidR="00D81F70" w:rsidRPr="00134C22" w:rsidRDefault="005D39DF" w:rsidP="00B5784D">
      <w:pPr>
        <w:spacing w:before="240"/>
        <w:jc w:val="both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en-US"/>
        </w:rPr>
      </w:pPr>
      <w:r w:rsidRPr="00134C22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en-US"/>
        </w:rPr>
        <w:t>Rosną kompetencje</w:t>
      </w:r>
      <w:r w:rsidR="00EA1DF4" w:rsidRPr="00134C22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en-US"/>
        </w:rPr>
        <w:t>…</w:t>
      </w:r>
    </w:p>
    <w:p w14:paraId="6D2FE0AE" w14:textId="4DC83C52" w:rsidR="00D478DE" w:rsidRPr="00134C22" w:rsidRDefault="005C3CEF" w:rsidP="00B5784D">
      <w:pPr>
        <w:spacing w:before="240"/>
        <w:jc w:val="both"/>
        <w:rPr>
          <w:rFonts w:asciiTheme="minorHAnsi" w:eastAsiaTheme="minorEastAsia" w:hAnsiTheme="minorHAnsi" w:cstheme="minorHAnsi"/>
          <w:color w:val="auto"/>
          <w:sz w:val="22"/>
          <w:szCs w:val="22"/>
          <w:lang w:eastAsia="en-US"/>
        </w:rPr>
      </w:pPr>
      <w:r w:rsidRPr="00134C22">
        <w:rPr>
          <w:rFonts w:asciiTheme="minorHAnsi" w:eastAsiaTheme="minorEastAsia" w:hAnsiTheme="minorHAnsi" w:cstheme="minorHAnsi"/>
          <w:color w:val="auto"/>
          <w:sz w:val="22"/>
          <w:szCs w:val="22"/>
          <w:lang w:eastAsia="en-US"/>
        </w:rPr>
        <w:t xml:space="preserve">Pośród 970 firm posiadających w Polsce centra usług biznesowych, 71% to inwestorzy zagraniczni, zatrudniający czterech na pięciu pracowników branży (82%). </w:t>
      </w:r>
    </w:p>
    <w:p w14:paraId="6B474439" w14:textId="5CA81C8D" w:rsidR="00845453" w:rsidRPr="00134C22" w:rsidRDefault="00D81F70" w:rsidP="00845453">
      <w:pPr>
        <w:spacing w:before="240"/>
        <w:jc w:val="both"/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</w:pPr>
      <w:r w:rsidRPr="00134C22">
        <w:rPr>
          <w:rFonts w:asciiTheme="minorHAnsi" w:eastAsiaTheme="minorEastAsia" w:hAnsiTheme="minorHAnsi" w:cstheme="minorHAnsi"/>
          <w:bCs/>
          <w:color w:val="auto"/>
          <w:sz w:val="22"/>
          <w:szCs w:val="22"/>
          <w:lang w:eastAsia="en-US"/>
        </w:rPr>
        <w:t xml:space="preserve">- </w:t>
      </w:r>
      <w:r w:rsidRPr="00134C22">
        <w:rPr>
          <w:rFonts w:asciiTheme="minorHAnsi" w:eastAsiaTheme="minorEastAsia" w:hAnsiTheme="minorHAnsi" w:cstheme="minorHAnsi"/>
          <w:bCs/>
          <w:i/>
          <w:color w:val="auto"/>
          <w:sz w:val="22"/>
          <w:szCs w:val="22"/>
          <w:lang w:eastAsia="en-US"/>
        </w:rPr>
        <w:t>Polska wraz ze swoją ofertą staje się jedną z najatrakcyjniejszych lokalizacji</w:t>
      </w:r>
      <w:r w:rsidR="005C3CEF" w:rsidRPr="00134C22">
        <w:rPr>
          <w:rFonts w:asciiTheme="minorHAnsi" w:eastAsiaTheme="minorEastAsia" w:hAnsiTheme="minorHAnsi" w:cstheme="minorHAnsi"/>
          <w:bCs/>
          <w:i/>
          <w:color w:val="auto"/>
          <w:sz w:val="22"/>
          <w:szCs w:val="22"/>
          <w:lang w:eastAsia="en-US"/>
        </w:rPr>
        <w:t xml:space="preserve"> w naszym sektorze</w:t>
      </w:r>
      <w:r w:rsidRPr="00134C22">
        <w:rPr>
          <w:rFonts w:asciiTheme="minorHAnsi" w:eastAsiaTheme="minorEastAsia" w:hAnsiTheme="minorHAnsi" w:cstheme="minorHAnsi"/>
          <w:bCs/>
          <w:i/>
          <w:color w:val="auto"/>
          <w:sz w:val="22"/>
          <w:szCs w:val="22"/>
          <w:lang w:eastAsia="en-US"/>
        </w:rPr>
        <w:t xml:space="preserve">. </w:t>
      </w:r>
      <w:r w:rsidR="00845453" w:rsidRPr="00134C22"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  <w:t xml:space="preserve"> </w:t>
      </w:r>
      <w:r w:rsidR="00845453" w:rsidRPr="00134C22">
        <w:rPr>
          <w:rFonts w:asciiTheme="minorHAnsi" w:eastAsiaTheme="minorEastAsia" w:hAnsiTheme="minorHAnsi" w:cstheme="minorBidi"/>
          <w:i/>
          <w:iCs/>
          <w:color w:val="auto"/>
          <w:sz w:val="22"/>
          <w:szCs w:val="22"/>
          <w:lang w:eastAsia="en-US"/>
        </w:rPr>
        <w:t xml:space="preserve">Nowoczesne usługi biznesowe mają duży udział w wydostawaniu się Polski z pułapki średniego dochodu, a Polska wraz ze swoją ofertą staje się jedną z najatrakcyjniejszych lokalizacji. Warto podkreślić, że obecnie blisko co piąta firma z listy </w:t>
      </w:r>
      <w:proofErr w:type="spellStart"/>
      <w:r w:rsidR="00845453" w:rsidRPr="00134C22">
        <w:rPr>
          <w:rFonts w:asciiTheme="minorHAnsi" w:eastAsiaTheme="minorEastAsia" w:hAnsiTheme="minorHAnsi" w:cstheme="minorBidi"/>
          <w:i/>
          <w:iCs/>
          <w:color w:val="auto"/>
          <w:sz w:val="22"/>
          <w:szCs w:val="22"/>
          <w:lang w:eastAsia="en-US"/>
        </w:rPr>
        <w:t>Fortune</w:t>
      </w:r>
      <w:proofErr w:type="spellEnd"/>
      <w:r w:rsidR="00845453" w:rsidRPr="00134C22">
        <w:rPr>
          <w:rFonts w:asciiTheme="minorHAnsi" w:eastAsiaTheme="minorEastAsia" w:hAnsiTheme="minorHAnsi" w:cstheme="minorBidi"/>
          <w:i/>
          <w:iCs/>
          <w:color w:val="auto"/>
          <w:sz w:val="22"/>
          <w:szCs w:val="22"/>
          <w:lang w:eastAsia="en-US"/>
        </w:rPr>
        <w:t xml:space="preserve"> Global 500 zainwestowała w Polsce. Jest to dobitny przykład na to, że jako rynek osiągnęliśmy dojrzałość. Świadczymy coraz bardziej złożone usługi, wymagające wysokich kwalifikacji</w:t>
      </w:r>
      <w:r w:rsidR="00845453" w:rsidRPr="00134C22"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  <w:t xml:space="preserve"> – mówi Wojciech Popławski, wiceprezes ABSL, Związku Liderów Sektora Usług Biznesowych.</w:t>
      </w:r>
    </w:p>
    <w:p w14:paraId="2578D089" w14:textId="4FD9A2CC" w:rsidR="00EA1DF4" w:rsidRPr="00134C22" w:rsidRDefault="00FA39F8" w:rsidP="00845453">
      <w:pPr>
        <w:spacing w:before="240"/>
        <w:jc w:val="both"/>
        <w:rPr>
          <w:rFonts w:asciiTheme="minorHAnsi" w:eastAsiaTheme="minorEastAsia" w:hAnsiTheme="minorHAnsi" w:cstheme="minorHAnsi"/>
          <w:color w:val="auto"/>
          <w:sz w:val="22"/>
          <w:szCs w:val="22"/>
          <w:lang w:eastAsia="en-US"/>
        </w:rPr>
      </w:pPr>
      <w:r w:rsidRPr="00134C22">
        <w:rPr>
          <w:rFonts w:asciiTheme="minorHAnsi" w:eastAsiaTheme="minorEastAsia" w:hAnsiTheme="minorHAnsi" w:cstheme="minorHAnsi"/>
          <w:color w:val="auto"/>
          <w:sz w:val="22"/>
          <w:szCs w:val="22"/>
          <w:lang w:eastAsia="en-US"/>
        </w:rPr>
        <w:t xml:space="preserve">Sektor usług nowoczesnych przechodzi </w:t>
      </w:r>
      <w:r w:rsidR="00982D64" w:rsidRPr="00134C22">
        <w:rPr>
          <w:rFonts w:asciiTheme="minorHAnsi" w:eastAsiaTheme="minorEastAsia" w:hAnsiTheme="minorHAnsi" w:cstheme="minorHAnsi"/>
          <w:color w:val="auto"/>
          <w:sz w:val="22"/>
          <w:szCs w:val="22"/>
          <w:lang w:eastAsia="en-US"/>
        </w:rPr>
        <w:t xml:space="preserve">rozwój </w:t>
      </w:r>
      <w:r w:rsidRPr="00134C22">
        <w:rPr>
          <w:rFonts w:asciiTheme="minorHAnsi" w:eastAsiaTheme="minorEastAsia" w:hAnsiTheme="minorHAnsi" w:cstheme="minorHAnsi"/>
          <w:color w:val="auto"/>
          <w:sz w:val="22"/>
          <w:szCs w:val="22"/>
          <w:lang w:eastAsia="en-US"/>
        </w:rPr>
        <w:t>zarówno ilościowy</w:t>
      </w:r>
      <w:r w:rsidR="00982D64" w:rsidRPr="00134C22">
        <w:rPr>
          <w:rFonts w:asciiTheme="minorHAnsi" w:eastAsiaTheme="minorEastAsia" w:hAnsiTheme="minorHAnsi" w:cstheme="minorHAnsi"/>
          <w:color w:val="auto"/>
          <w:sz w:val="22"/>
          <w:szCs w:val="22"/>
          <w:lang w:eastAsia="en-US"/>
        </w:rPr>
        <w:t>,</w:t>
      </w:r>
      <w:r w:rsidRPr="00134C22">
        <w:rPr>
          <w:rFonts w:asciiTheme="minorHAnsi" w:eastAsiaTheme="minorEastAsia" w:hAnsiTheme="minorHAnsi" w:cstheme="minorHAnsi"/>
          <w:color w:val="auto"/>
          <w:sz w:val="22"/>
          <w:szCs w:val="22"/>
          <w:lang w:eastAsia="en-US"/>
        </w:rPr>
        <w:t xml:space="preserve"> jak i jakościowy. </w:t>
      </w:r>
      <w:r w:rsidR="005D39DF" w:rsidRPr="00134C22">
        <w:rPr>
          <w:rFonts w:asciiTheme="minorHAnsi" w:eastAsiaTheme="minorEastAsia" w:hAnsiTheme="minorHAnsi" w:cstheme="minorHAnsi"/>
          <w:color w:val="auto"/>
          <w:sz w:val="22"/>
          <w:szCs w:val="22"/>
          <w:lang w:eastAsia="en-US"/>
        </w:rPr>
        <w:t>Do niedawna jednym z głównych argumentów na rzecz lokowania kolejnych inwestycji w Polsce był</w:t>
      </w:r>
      <w:r w:rsidR="005C3CEF" w:rsidRPr="00134C22">
        <w:rPr>
          <w:rFonts w:asciiTheme="minorHAnsi" w:eastAsiaTheme="minorEastAsia" w:hAnsiTheme="minorHAnsi" w:cstheme="minorHAnsi"/>
          <w:color w:val="auto"/>
          <w:sz w:val="22"/>
          <w:szCs w:val="22"/>
          <w:lang w:eastAsia="en-US"/>
        </w:rPr>
        <w:t>y</w:t>
      </w:r>
      <w:r w:rsidR="005D39DF" w:rsidRPr="00134C22">
        <w:rPr>
          <w:rFonts w:asciiTheme="minorHAnsi" w:eastAsiaTheme="minorEastAsia" w:hAnsiTheme="minorHAnsi" w:cstheme="minorHAnsi"/>
          <w:color w:val="auto"/>
          <w:sz w:val="22"/>
          <w:szCs w:val="22"/>
          <w:lang w:eastAsia="en-US"/>
        </w:rPr>
        <w:t xml:space="preserve"> niskie koszty </w:t>
      </w:r>
      <w:r w:rsidRPr="00134C22">
        <w:rPr>
          <w:rFonts w:asciiTheme="minorHAnsi" w:eastAsiaTheme="minorEastAsia" w:hAnsiTheme="minorHAnsi" w:cstheme="minorHAnsi"/>
          <w:color w:val="auto"/>
          <w:sz w:val="22"/>
          <w:szCs w:val="22"/>
          <w:lang w:eastAsia="en-US"/>
        </w:rPr>
        <w:t>pracy.</w:t>
      </w:r>
      <w:r w:rsidR="005D39DF" w:rsidRPr="00134C22">
        <w:rPr>
          <w:rFonts w:asciiTheme="minorHAnsi" w:eastAsiaTheme="minorEastAsia" w:hAnsiTheme="minorHAnsi" w:cstheme="minorHAnsi"/>
          <w:color w:val="auto"/>
          <w:sz w:val="22"/>
          <w:szCs w:val="22"/>
          <w:lang w:eastAsia="en-US"/>
        </w:rPr>
        <w:t xml:space="preserve"> O ile </w:t>
      </w:r>
      <w:r w:rsidR="005D39DF" w:rsidRPr="00134C22">
        <w:rPr>
          <w:rFonts w:asciiTheme="minorHAnsi" w:eastAsiaTheme="minorEastAsia" w:hAnsiTheme="minorHAnsi" w:cstheme="minorHAnsi"/>
          <w:color w:val="auto"/>
          <w:sz w:val="22"/>
          <w:szCs w:val="22"/>
          <w:lang w:eastAsia="en-US"/>
        </w:rPr>
        <w:lastRenderedPageBreak/>
        <w:t xml:space="preserve">początkowo </w:t>
      </w:r>
      <w:r w:rsidRPr="00134C22">
        <w:rPr>
          <w:rFonts w:asciiTheme="minorHAnsi" w:eastAsiaTheme="minorEastAsia" w:hAnsiTheme="minorHAnsi" w:cstheme="minorHAnsi"/>
          <w:color w:val="auto"/>
          <w:sz w:val="22"/>
          <w:szCs w:val="22"/>
          <w:lang w:eastAsia="en-US"/>
        </w:rPr>
        <w:t>p</w:t>
      </w:r>
      <w:r w:rsidR="005D39DF" w:rsidRPr="00134C22">
        <w:rPr>
          <w:rFonts w:asciiTheme="minorHAnsi" w:eastAsiaTheme="minorEastAsia" w:hAnsiTheme="minorHAnsi" w:cstheme="minorHAnsi"/>
          <w:color w:val="auto"/>
          <w:sz w:val="22"/>
          <w:szCs w:val="22"/>
          <w:lang w:eastAsia="en-US"/>
        </w:rPr>
        <w:t xml:space="preserve">olscy pracownicy wykonywali na rzecz międzynarodowych korporacji </w:t>
      </w:r>
      <w:r w:rsidRPr="00134C22">
        <w:rPr>
          <w:rFonts w:asciiTheme="minorHAnsi" w:eastAsiaTheme="minorEastAsia" w:hAnsiTheme="minorHAnsi" w:cstheme="minorHAnsi"/>
          <w:color w:val="auto"/>
          <w:sz w:val="22"/>
          <w:szCs w:val="22"/>
          <w:lang w:eastAsia="en-US"/>
        </w:rPr>
        <w:t>przede wszystkim prace</w:t>
      </w:r>
      <w:r w:rsidR="005D39DF" w:rsidRPr="00134C22">
        <w:rPr>
          <w:rFonts w:asciiTheme="minorHAnsi" w:eastAsiaTheme="minorEastAsia" w:hAnsiTheme="minorHAnsi" w:cstheme="minorHAnsi"/>
          <w:color w:val="auto"/>
          <w:sz w:val="22"/>
          <w:szCs w:val="22"/>
          <w:lang w:eastAsia="en-US"/>
        </w:rPr>
        <w:t xml:space="preserve"> administracyjne, dziś coraz częściej odpowiedzialni są za skomplikowane procesy biznesowe, badania i rozwój.</w:t>
      </w:r>
      <w:r w:rsidRPr="00134C22">
        <w:rPr>
          <w:rFonts w:asciiTheme="minorHAnsi" w:eastAsiaTheme="minorEastAsia" w:hAnsiTheme="minorHAnsi" w:cstheme="minorHAnsi"/>
          <w:color w:val="auto"/>
          <w:sz w:val="22"/>
          <w:szCs w:val="22"/>
          <w:lang w:eastAsia="en-US"/>
        </w:rPr>
        <w:t xml:space="preserve"> </w:t>
      </w:r>
    </w:p>
    <w:p w14:paraId="51FA10CF" w14:textId="740BC512" w:rsidR="000413F6" w:rsidRPr="00134C22" w:rsidRDefault="00EA1DF4" w:rsidP="00777D85">
      <w:pPr>
        <w:pStyle w:val="Tekstpodstawowy"/>
        <w:spacing w:before="240"/>
        <w:jc w:val="both"/>
        <w:rPr>
          <w:b/>
          <w:bCs/>
          <w:szCs w:val="22"/>
          <w:lang w:val="pl-PL"/>
        </w:rPr>
      </w:pPr>
      <w:r w:rsidRPr="00134C22">
        <w:rPr>
          <w:b/>
          <w:bCs/>
          <w:szCs w:val="22"/>
          <w:lang w:val="pl-PL"/>
        </w:rPr>
        <w:t>… i oczekiwania</w:t>
      </w:r>
    </w:p>
    <w:p w14:paraId="25F50475" w14:textId="13DCA104" w:rsidR="002B682E" w:rsidRPr="00134C22" w:rsidRDefault="008724D8" w:rsidP="00777D85">
      <w:pPr>
        <w:pStyle w:val="Tekstpodstawowy"/>
        <w:spacing w:before="240"/>
        <w:jc w:val="both"/>
        <w:rPr>
          <w:i/>
          <w:iCs/>
          <w:szCs w:val="22"/>
          <w:lang w:val="pl-PL"/>
        </w:rPr>
      </w:pPr>
      <w:r w:rsidRPr="00134C22">
        <w:rPr>
          <w:szCs w:val="22"/>
          <w:lang w:val="pl-PL"/>
        </w:rPr>
        <w:t>Jak wskazuje raport</w:t>
      </w:r>
      <w:r w:rsidR="00900C85" w:rsidRPr="00134C22">
        <w:rPr>
          <w:szCs w:val="22"/>
          <w:lang w:val="pl-PL"/>
        </w:rPr>
        <w:t xml:space="preserve"> ABSL</w:t>
      </w:r>
      <w:r w:rsidRPr="00134C22">
        <w:rPr>
          <w:szCs w:val="22"/>
          <w:lang w:val="pl-PL"/>
        </w:rPr>
        <w:t>, n</w:t>
      </w:r>
      <w:r w:rsidR="005C3CEF" w:rsidRPr="00134C22">
        <w:rPr>
          <w:szCs w:val="22"/>
          <w:lang w:val="pl-PL"/>
        </w:rPr>
        <w:t xml:space="preserve">iskie koszty zatrudnienia przestały być </w:t>
      </w:r>
      <w:r w:rsidRPr="00134C22">
        <w:rPr>
          <w:szCs w:val="22"/>
          <w:lang w:val="pl-PL"/>
        </w:rPr>
        <w:t>najważniejszym atutem Polski. Dziś zagranicznych inwestorów przyciągamy m. in. znajomością języków obcych, kreatywnością pracowników i tzw. bliskością kulturową</w:t>
      </w:r>
      <w:r w:rsidRPr="00134C22">
        <w:rPr>
          <w:i/>
          <w:iCs/>
          <w:szCs w:val="22"/>
          <w:lang w:val="pl-PL"/>
        </w:rPr>
        <w:t>.</w:t>
      </w:r>
      <w:r w:rsidR="00EA1DF4" w:rsidRPr="00134C22">
        <w:rPr>
          <w:i/>
          <w:iCs/>
          <w:szCs w:val="22"/>
          <w:lang w:val="pl-PL"/>
        </w:rPr>
        <w:t xml:space="preserve"> </w:t>
      </w:r>
    </w:p>
    <w:p w14:paraId="1219E50F" w14:textId="1233408D" w:rsidR="00845453" w:rsidRPr="00134C22" w:rsidRDefault="00845453" w:rsidP="00845453">
      <w:pPr>
        <w:spacing w:before="240"/>
        <w:jc w:val="both"/>
        <w:rPr>
          <w:rFonts w:asciiTheme="minorHAnsi" w:hAnsiTheme="minorHAnsi" w:cstheme="minorBidi"/>
          <w:sz w:val="22"/>
          <w:szCs w:val="22"/>
        </w:rPr>
      </w:pPr>
      <w:r w:rsidRPr="00134C22">
        <w:rPr>
          <w:rFonts w:asciiTheme="minorHAnsi" w:hAnsiTheme="minorHAnsi" w:cstheme="minorBidi"/>
          <w:i/>
          <w:iCs/>
          <w:sz w:val="22"/>
          <w:szCs w:val="22"/>
        </w:rPr>
        <w:t>Otwartość na zmiany oraz chęć poszerzania kompetencji będą teraz jednym z kluczowych elementów, jeżeli chodzi o rynek pracownika. Zwiększona liczba miejsc pracy, wymagających wyższych kwalifikacji, jest tego dowodem.</w:t>
      </w:r>
      <w:r w:rsidRPr="00134C22">
        <w:rPr>
          <w:rFonts w:asciiTheme="minorHAnsi" w:hAnsiTheme="minorHAnsi" w:cstheme="minorBidi"/>
          <w:sz w:val="22"/>
          <w:szCs w:val="22"/>
        </w:rPr>
        <w:t xml:space="preserve"> </w:t>
      </w:r>
      <w:r w:rsidRPr="00134C22">
        <w:rPr>
          <w:rFonts w:asciiTheme="minorHAnsi" w:hAnsiTheme="minorHAnsi" w:cstheme="minorBidi"/>
          <w:i/>
          <w:iCs/>
          <w:sz w:val="22"/>
          <w:szCs w:val="22"/>
        </w:rPr>
        <w:t>Od cyfryzacji w pracy nie uciekniemy i pracownicy powinni aktywnie uczestniczyć w szkoleniach, aby podwyższać swoje umiejętności i stawać się konkurencyjnymi na rynku –</w:t>
      </w:r>
      <w:r w:rsidRPr="00134C22">
        <w:rPr>
          <w:rFonts w:asciiTheme="minorHAnsi" w:hAnsiTheme="minorHAnsi" w:cstheme="minorBidi"/>
          <w:sz w:val="22"/>
          <w:szCs w:val="22"/>
        </w:rPr>
        <w:t xml:space="preserve"> komentuje </w:t>
      </w:r>
      <w:r w:rsidR="001A295A" w:rsidRPr="00134C22">
        <w:rPr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 xml:space="preserve">Edyta Janas, Business Development </w:t>
      </w:r>
      <w:proofErr w:type="spellStart"/>
      <w:r w:rsidR="001A295A" w:rsidRPr="00134C22">
        <w:rPr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Director</w:t>
      </w:r>
      <w:proofErr w:type="spellEnd"/>
      <w:r w:rsidR="001A295A" w:rsidRPr="00134C22">
        <w:rPr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1A295A" w:rsidRPr="00134C22">
        <w:rPr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Randstad</w:t>
      </w:r>
      <w:proofErr w:type="spellEnd"/>
      <w:r w:rsidR="001A295A" w:rsidRPr="00134C22">
        <w:rPr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A295A" w:rsidRPr="00134C22">
        <w:rPr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Sourceright</w:t>
      </w:r>
      <w:proofErr w:type="spellEnd"/>
      <w:r w:rsidR="001A295A" w:rsidRPr="00134C22">
        <w:rPr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 xml:space="preserve"> EMEA.</w:t>
      </w:r>
    </w:p>
    <w:p w14:paraId="3C016C3D" w14:textId="4CD97175" w:rsidR="00C742BE" w:rsidRPr="00134C22" w:rsidRDefault="00982D64" w:rsidP="00777D85">
      <w:pPr>
        <w:pStyle w:val="Tekstpodstawowy"/>
        <w:spacing w:before="240"/>
        <w:jc w:val="both"/>
        <w:rPr>
          <w:szCs w:val="22"/>
          <w:lang w:val="pl-PL"/>
        </w:rPr>
      </w:pPr>
      <w:r w:rsidRPr="00134C22">
        <w:rPr>
          <w:szCs w:val="22"/>
          <w:lang w:val="pl-PL"/>
        </w:rPr>
        <w:t>Ze względu na umiędzynarodowienie branży usług biznesowych</w:t>
      </w:r>
      <w:r w:rsidR="00C742BE" w:rsidRPr="00134C22">
        <w:rPr>
          <w:szCs w:val="22"/>
          <w:lang w:val="pl-PL"/>
        </w:rPr>
        <w:t>, prócz zdolności interpersonalnych konieczna jest</w:t>
      </w:r>
      <w:r w:rsidRPr="00134C22">
        <w:rPr>
          <w:szCs w:val="22"/>
          <w:lang w:val="pl-PL"/>
        </w:rPr>
        <w:t xml:space="preserve"> bardzo dobra znajomość języków obcyc</w:t>
      </w:r>
      <w:r w:rsidR="00C742BE" w:rsidRPr="00134C22">
        <w:rPr>
          <w:szCs w:val="22"/>
          <w:lang w:val="pl-PL"/>
        </w:rPr>
        <w:t>h</w:t>
      </w:r>
      <w:r w:rsidRPr="00134C22">
        <w:rPr>
          <w:szCs w:val="22"/>
          <w:lang w:val="pl-PL"/>
        </w:rPr>
        <w:t xml:space="preserve">. </w:t>
      </w:r>
      <w:r w:rsidR="009A4D2F" w:rsidRPr="00134C22">
        <w:rPr>
          <w:szCs w:val="22"/>
          <w:lang w:val="pl-PL"/>
        </w:rPr>
        <w:t xml:space="preserve">Jak wskazuje raport, </w:t>
      </w:r>
      <w:r w:rsidR="00C742BE" w:rsidRPr="00134C22">
        <w:rPr>
          <w:szCs w:val="22"/>
          <w:lang w:val="pl-PL"/>
        </w:rPr>
        <w:t>w pojedynczym centrum usług pracownicy posługują się średnio ośmioma językami. W rekordowym przypadku liczba używanych w pracy języków wynosiła 38.</w:t>
      </w:r>
    </w:p>
    <w:p w14:paraId="63F6F784" w14:textId="6936E6E5" w:rsidR="00900C85" w:rsidRPr="00134C22" w:rsidRDefault="00900C85" w:rsidP="00777D85">
      <w:pPr>
        <w:tabs>
          <w:tab w:val="left" w:pos="1666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11D1E5" w14:textId="77777777" w:rsidR="00FF360C" w:rsidRPr="00134C22" w:rsidRDefault="00FF360C" w:rsidP="00777D85">
      <w:pPr>
        <w:tabs>
          <w:tab w:val="left" w:pos="1666"/>
        </w:tabs>
        <w:jc w:val="both"/>
        <w:rPr>
          <w:rFonts w:ascii="Calibri" w:eastAsia="Arial" w:hAnsi="Calibri" w:cs="Calibri"/>
          <w:b/>
          <w:bCs/>
          <w:sz w:val="22"/>
          <w:szCs w:val="22"/>
          <w:lang w:val="en-US"/>
        </w:rPr>
      </w:pPr>
    </w:p>
    <w:p w14:paraId="3E061265" w14:textId="39994BDF" w:rsidR="00FF360C" w:rsidRPr="00134C22" w:rsidRDefault="00FF360C" w:rsidP="00777D85">
      <w:pPr>
        <w:tabs>
          <w:tab w:val="left" w:pos="1666"/>
        </w:tabs>
        <w:jc w:val="both"/>
        <w:rPr>
          <w:rFonts w:ascii="Calibri" w:eastAsia="Arial" w:hAnsi="Calibri" w:cs="Calibri"/>
          <w:b/>
          <w:bCs/>
          <w:sz w:val="22"/>
          <w:szCs w:val="22"/>
        </w:rPr>
      </w:pPr>
      <w:r w:rsidRPr="00134C22">
        <w:rPr>
          <w:rFonts w:ascii="Calibri" w:eastAsia="Arial" w:hAnsi="Calibri" w:cs="Calibri"/>
          <w:b/>
          <w:bCs/>
          <w:sz w:val="22"/>
          <w:szCs w:val="22"/>
        </w:rPr>
        <w:t>O ABSL</w:t>
      </w:r>
    </w:p>
    <w:p w14:paraId="43BC7AD7" w14:textId="01108FC5" w:rsidR="00FF360C" w:rsidRPr="00F366D8" w:rsidRDefault="00FF360C" w:rsidP="00777D85">
      <w:pPr>
        <w:tabs>
          <w:tab w:val="left" w:pos="1666"/>
        </w:tabs>
        <w:jc w:val="both"/>
        <w:rPr>
          <w:rFonts w:ascii="Calibri" w:eastAsia="Arial" w:hAnsi="Calibri" w:cs="Calibri"/>
          <w:sz w:val="22"/>
          <w:szCs w:val="22"/>
        </w:rPr>
      </w:pPr>
      <w:r w:rsidRPr="00134C22">
        <w:rPr>
          <w:rFonts w:ascii="Calibri" w:eastAsia="Arial" w:hAnsi="Calibri" w:cs="Calibri"/>
          <w:sz w:val="22"/>
          <w:szCs w:val="22"/>
        </w:rPr>
        <w:t>Związek Liderów Sektora Usług Biznesowych - zrzesza ponad 200 największych światowych firm, zatrudniających obecnie w Polsce ponad 300 000 osób. Prawie 1,5 tys. centrów usług, rozproszonych w ponad 50 miastach, tworzy prężny ekosystem wspierający innowacyjne rozwiązania wdrażane przez międzynarodowe korporacje. Celem jest budowanie atrakcyjnych i zrównoważonych ekosystemów, które dzięki temu pozytywnemu zaangażowaniu stworzą nowe, wartościowe miejsca pracy i w sposób odpowiedzialny będą rozwijać inwestycje i biznes w lokalnych społecznościach</w:t>
      </w:r>
      <w:r w:rsidR="00134C22" w:rsidRPr="00134C22">
        <w:rPr>
          <w:rFonts w:ascii="Calibri" w:eastAsia="Arial" w:hAnsi="Calibri" w:cs="Calibri"/>
          <w:sz w:val="22"/>
          <w:szCs w:val="22"/>
        </w:rPr>
        <w:t>.</w:t>
      </w:r>
    </w:p>
    <w:sectPr w:rsidR="00FF360C" w:rsidRPr="00F366D8" w:rsidSect="00EE53EF">
      <w:footerReference w:type="default" r:id="rId9"/>
      <w:pgSz w:w="12240" w:h="15840"/>
      <w:pgMar w:top="1418" w:right="1361" w:bottom="2835" w:left="1361" w:header="0" w:footer="646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192C2" w14:textId="77777777" w:rsidR="001930B6" w:rsidRDefault="001930B6">
      <w:r>
        <w:separator/>
      </w:r>
    </w:p>
  </w:endnote>
  <w:endnote w:type="continuationSeparator" w:id="0">
    <w:p w14:paraId="3072B3BA" w14:textId="77777777" w:rsidR="001930B6" w:rsidRDefault="0019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F4332" w14:textId="7C94BD0B" w:rsidR="00D80C1B" w:rsidRPr="00F87D9D" w:rsidRDefault="00F87D9D" w:rsidP="00F87D9D">
    <w:pPr>
      <w:tabs>
        <w:tab w:val="center" w:pos="4680"/>
        <w:tab w:val="right" w:pos="9360"/>
      </w:tabs>
      <w:spacing w:after="227"/>
      <w:rPr>
        <w:rFonts w:ascii="Arial" w:hAnsi="Arial" w:cs="Arial"/>
        <w:sz w:val="16"/>
        <w:szCs w:val="16"/>
      </w:rPr>
    </w:pPr>
    <w:r w:rsidRPr="00F87D9D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2229297" wp14:editId="279100EB">
          <wp:simplePos x="0" y="0"/>
          <wp:positionH relativeFrom="margin">
            <wp:align>left</wp:align>
          </wp:positionH>
          <wp:positionV relativeFrom="paragraph">
            <wp:posOffset>-128995</wp:posOffset>
          </wp:positionV>
          <wp:extent cx="1678758" cy="824211"/>
          <wp:effectExtent l="0" t="0" r="0" b="0"/>
          <wp:wrapTight wrapText="bothSides">
            <wp:wrapPolygon edited="0">
              <wp:start x="0" y="0"/>
              <wp:lineTo x="0" y="20984"/>
              <wp:lineTo x="21330" y="20984"/>
              <wp:lineTo x="21330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wiązek_sektora_Uslug_Biznesowych_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8758" cy="824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                                       </w:t>
    </w:r>
    <w:r>
      <w:rPr>
        <w:rFonts w:ascii="Arial" w:hAnsi="Arial" w:cs="Arial"/>
        <w:sz w:val="16"/>
        <w:szCs w:val="16"/>
      </w:rPr>
      <w:br/>
      <w:t xml:space="preserve">                                            </w:t>
    </w:r>
    <w:r w:rsidRPr="00F87D9D">
      <w:rPr>
        <w:rFonts w:ascii="Arial" w:hAnsi="Arial" w:cs="Arial"/>
        <w:sz w:val="16"/>
        <w:szCs w:val="16"/>
      </w:rPr>
      <w:t>Rondo ONZ 1</w:t>
    </w:r>
    <w:r>
      <w:rPr>
        <w:rFonts w:ascii="Arial" w:hAnsi="Arial" w:cs="Arial"/>
        <w:sz w:val="16"/>
        <w:szCs w:val="16"/>
      </w:rPr>
      <w:br/>
      <w:t xml:space="preserve">                                       00-124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135C5" w14:textId="77777777" w:rsidR="001930B6" w:rsidRDefault="001930B6">
      <w:r>
        <w:separator/>
      </w:r>
    </w:p>
  </w:footnote>
  <w:footnote w:type="continuationSeparator" w:id="0">
    <w:p w14:paraId="41555F4F" w14:textId="77777777" w:rsidR="001930B6" w:rsidRDefault="00193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D230F"/>
    <w:multiLevelType w:val="multilevel"/>
    <w:tmpl w:val="59CC4D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326BEC"/>
    <w:multiLevelType w:val="multilevel"/>
    <w:tmpl w:val="38545B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DA2743"/>
    <w:multiLevelType w:val="multilevel"/>
    <w:tmpl w:val="D8DE59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1133312"/>
    <w:multiLevelType w:val="hybridMultilevel"/>
    <w:tmpl w:val="074400B6"/>
    <w:lvl w:ilvl="0" w:tplc="8578C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E4F86"/>
    <w:multiLevelType w:val="multilevel"/>
    <w:tmpl w:val="15FCD7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7EC6316"/>
    <w:multiLevelType w:val="multilevel"/>
    <w:tmpl w:val="F7E21B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F6660D"/>
    <w:multiLevelType w:val="multilevel"/>
    <w:tmpl w:val="AE7430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81613B6"/>
    <w:multiLevelType w:val="multilevel"/>
    <w:tmpl w:val="B02658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B9C47A4"/>
    <w:multiLevelType w:val="multilevel"/>
    <w:tmpl w:val="57826F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60D5ED4"/>
    <w:multiLevelType w:val="multilevel"/>
    <w:tmpl w:val="5DCE1E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9FC38D2"/>
    <w:multiLevelType w:val="hybridMultilevel"/>
    <w:tmpl w:val="0FA0CB2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1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94A"/>
    <w:rsid w:val="00040114"/>
    <w:rsid w:val="000413F6"/>
    <w:rsid w:val="000903E4"/>
    <w:rsid w:val="000A3C12"/>
    <w:rsid w:val="000C7F3C"/>
    <w:rsid w:val="000F482C"/>
    <w:rsid w:val="00134C22"/>
    <w:rsid w:val="00137A4F"/>
    <w:rsid w:val="0014534A"/>
    <w:rsid w:val="00164805"/>
    <w:rsid w:val="00166F74"/>
    <w:rsid w:val="00177012"/>
    <w:rsid w:val="001930B6"/>
    <w:rsid w:val="001A295A"/>
    <w:rsid w:val="001B58FC"/>
    <w:rsid w:val="001C7FCC"/>
    <w:rsid w:val="001D433C"/>
    <w:rsid w:val="001D65DB"/>
    <w:rsid w:val="001F45CA"/>
    <w:rsid w:val="001F65CB"/>
    <w:rsid w:val="00207B1C"/>
    <w:rsid w:val="00233619"/>
    <w:rsid w:val="0028207E"/>
    <w:rsid w:val="002B682E"/>
    <w:rsid w:val="002D26D1"/>
    <w:rsid w:val="002D6320"/>
    <w:rsid w:val="003456DA"/>
    <w:rsid w:val="0037319F"/>
    <w:rsid w:val="003A3AAF"/>
    <w:rsid w:val="003A70E5"/>
    <w:rsid w:val="003B014C"/>
    <w:rsid w:val="003C5835"/>
    <w:rsid w:val="0041102D"/>
    <w:rsid w:val="00421C19"/>
    <w:rsid w:val="004444E3"/>
    <w:rsid w:val="00455E9A"/>
    <w:rsid w:val="0046024D"/>
    <w:rsid w:val="0047099E"/>
    <w:rsid w:val="004A3B97"/>
    <w:rsid w:val="004E4453"/>
    <w:rsid w:val="004F45BB"/>
    <w:rsid w:val="00516B49"/>
    <w:rsid w:val="00526828"/>
    <w:rsid w:val="0053584D"/>
    <w:rsid w:val="0054483C"/>
    <w:rsid w:val="00582D03"/>
    <w:rsid w:val="005A3450"/>
    <w:rsid w:val="005B0EB6"/>
    <w:rsid w:val="005C3CEF"/>
    <w:rsid w:val="005D39DF"/>
    <w:rsid w:val="005F2B51"/>
    <w:rsid w:val="00616D7E"/>
    <w:rsid w:val="0062433A"/>
    <w:rsid w:val="00624D44"/>
    <w:rsid w:val="00690851"/>
    <w:rsid w:val="006A1835"/>
    <w:rsid w:val="006B5BB8"/>
    <w:rsid w:val="00727C6D"/>
    <w:rsid w:val="00750B42"/>
    <w:rsid w:val="00777D85"/>
    <w:rsid w:val="00785CA0"/>
    <w:rsid w:val="00797CBF"/>
    <w:rsid w:val="007C6653"/>
    <w:rsid w:val="007E6C15"/>
    <w:rsid w:val="00836587"/>
    <w:rsid w:val="00845453"/>
    <w:rsid w:val="00845C74"/>
    <w:rsid w:val="008724D8"/>
    <w:rsid w:val="008A562A"/>
    <w:rsid w:val="00900C85"/>
    <w:rsid w:val="00956FC1"/>
    <w:rsid w:val="00982D64"/>
    <w:rsid w:val="009A4D2F"/>
    <w:rsid w:val="009A5161"/>
    <w:rsid w:val="009B4142"/>
    <w:rsid w:val="00A012ED"/>
    <w:rsid w:val="00A07FDB"/>
    <w:rsid w:val="00A5372B"/>
    <w:rsid w:val="00A71328"/>
    <w:rsid w:val="00A8141C"/>
    <w:rsid w:val="00AA72EE"/>
    <w:rsid w:val="00AA7947"/>
    <w:rsid w:val="00AB6DE4"/>
    <w:rsid w:val="00AE1257"/>
    <w:rsid w:val="00AF23C7"/>
    <w:rsid w:val="00B011D7"/>
    <w:rsid w:val="00B05471"/>
    <w:rsid w:val="00B5784D"/>
    <w:rsid w:val="00B67B60"/>
    <w:rsid w:val="00BA45C3"/>
    <w:rsid w:val="00BB3C26"/>
    <w:rsid w:val="00BE49DC"/>
    <w:rsid w:val="00C0440B"/>
    <w:rsid w:val="00C3241D"/>
    <w:rsid w:val="00C52927"/>
    <w:rsid w:val="00C54F38"/>
    <w:rsid w:val="00C551E9"/>
    <w:rsid w:val="00C57641"/>
    <w:rsid w:val="00C664D7"/>
    <w:rsid w:val="00C742BE"/>
    <w:rsid w:val="00C8094A"/>
    <w:rsid w:val="00C82107"/>
    <w:rsid w:val="00C9171B"/>
    <w:rsid w:val="00C9205F"/>
    <w:rsid w:val="00CE6D77"/>
    <w:rsid w:val="00CF33EC"/>
    <w:rsid w:val="00CF58F3"/>
    <w:rsid w:val="00D34A53"/>
    <w:rsid w:val="00D41F50"/>
    <w:rsid w:val="00D478DE"/>
    <w:rsid w:val="00D80C1B"/>
    <w:rsid w:val="00D81F70"/>
    <w:rsid w:val="00E065FB"/>
    <w:rsid w:val="00E07B42"/>
    <w:rsid w:val="00E41CF1"/>
    <w:rsid w:val="00E61264"/>
    <w:rsid w:val="00E93E0A"/>
    <w:rsid w:val="00EA158F"/>
    <w:rsid w:val="00EA1DF4"/>
    <w:rsid w:val="00EC344B"/>
    <w:rsid w:val="00ED40DF"/>
    <w:rsid w:val="00EE53EF"/>
    <w:rsid w:val="00F05164"/>
    <w:rsid w:val="00F13AEF"/>
    <w:rsid w:val="00F366D8"/>
    <w:rsid w:val="00F87D9D"/>
    <w:rsid w:val="00FA3468"/>
    <w:rsid w:val="00FA39F8"/>
    <w:rsid w:val="00FE2E97"/>
    <w:rsid w:val="00FF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EE886"/>
  <w15:docId w15:val="{4E56D4D6-C319-4DAB-9AC7-0747C9A7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/>
      <w:outlineLvl w:val="0"/>
    </w:pPr>
    <w:rPr>
      <w:b/>
      <w:color w:val="345A8A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b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00"/>
      <w:outlineLvl w:val="2"/>
    </w:pPr>
    <w:rPr>
      <w:b/>
      <w:color w:val="4F81BD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300"/>
    </w:pPr>
    <w:rPr>
      <w:color w:val="17365D"/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contextualSpacing/>
    </w:pPr>
    <w:rPr>
      <w:i/>
      <w:color w:val="4F81BD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43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3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602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24D"/>
  </w:style>
  <w:style w:type="paragraph" w:styleId="Stopka">
    <w:name w:val="footer"/>
    <w:basedOn w:val="Normalny"/>
    <w:link w:val="StopkaZnak"/>
    <w:uiPriority w:val="99"/>
    <w:unhideWhenUsed/>
    <w:rsid w:val="004602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24D"/>
  </w:style>
  <w:style w:type="paragraph" w:styleId="Tekstpodstawowy">
    <w:name w:val="Body Text"/>
    <w:basedOn w:val="Normalny"/>
    <w:link w:val="TekstpodstawowyZnak"/>
    <w:unhideWhenUsed/>
    <w:qFormat/>
    <w:rsid w:val="004E4453"/>
    <w:pPr>
      <w:spacing w:after="180" w:line="260" w:lineRule="atLeast"/>
    </w:pPr>
    <w:rPr>
      <w:rFonts w:asciiTheme="minorHAnsi" w:eastAsiaTheme="minorEastAsia" w:hAnsiTheme="minorHAnsi" w:cstheme="minorHAnsi"/>
      <w:color w:val="auto"/>
      <w:sz w:val="22"/>
      <w:szCs w:val="28"/>
      <w:lang w:val="en-GB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E4453"/>
    <w:rPr>
      <w:rFonts w:asciiTheme="minorHAnsi" w:eastAsiaTheme="minorEastAsia" w:hAnsiTheme="minorHAnsi" w:cstheme="minorHAnsi"/>
      <w:color w:val="auto"/>
      <w:sz w:val="22"/>
      <w:szCs w:val="28"/>
      <w:lang w:val="en-GB" w:eastAsia="en-US"/>
    </w:rPr>
  </w:style>
  <w:style w:type="character" w:customStyle="1" w:styleId="hiddenspellerror">
    <w:name w:val="hiddenspellerror"/>
    <w:basedOn w:val="Domylnaczcionkaakapitu"/>
    <w:rsid w:val="00E61264"/>
  </w:style>
  <w:style w:type="character" w:customStyle="1" w:styleId="hiddengrammarerror">
    <w:name w:val="hiddengrammarerror"/>
    <w:basedOn w:val="Domylnaczcionkaakapitu"/>
    <w:rsid w:val="00E61264"/>
  </w:style>
  <w:style w:type="character" w:styleId="Hipercze">
    <w:name w:val="Hyperlink"/>
    <w:basedOn w:val="Domylnaczcionkaakapitu"/>
    <w:uiPriority w:val="99"/>
    <w:semiHidden/>
    <w:unhideWhenUsed/>
    <w:rsid w:val="00516B49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13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13F6"/>
    <w:pPr>
      <w:spacing w:after="160"/>
    </w:pPr>
    <w:rPr>
      <w:rFonts w:asciiTheme="minorHAnsi" w:eastAsiaTheme="minorHAnsi" w:hAnsiTheme="minorHAnsi" w:cstheme="minorBidi"/>
      <w:noProof/>
      <w:color w:val="auto"/>
      <w:sz w:val="20"/>
      <w:szCs w:val="20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13F6"/>
    <w:rPr>
      <w:rFonts w:asciiTheme="minorHAnsi" w:eastAsiaTheme="minorHAnsi" w:hAnsiTheme="minorHAnsi" w:cstheme="minorBidi"/>
      <w:noProof/>
      <w:color w:val="auto"/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3C12"/>
    <w:pPr>
      <w:spacing w:after="0"/>
    </w:pPr>
    <w:rPr>
      <w:rFonts w:ascii="Times New Roman" w:eastAsia="Times New Roman" w:hAnsi="Times New Roman" w:cs="Times New Roman"/>
      <w:b/>
      <w:bCs/>
      <w:noProof w:val="0"/>
      <w:color w:val="00000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3C12"/>
    <w:rPr>
      <w:rFonts w:asciiTheme="minorHAnsi" w:eastAsiaTheme="minorHAnsi" w:hAnsiTheme="minorHAnsi" w:cstheme="minorBidi"/>
      <w:b/>
      <w:bCs/>
      <w:noProof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1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5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76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E433D-619B-4580-915C-A255BABE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3558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JoannaCh</dc:creator>
  <cp:lastModifiedBy>Nowicka, Marta</cp:lastModifiedBy>
  <cp:revision>2</cp:revision>
  <cp:lastPrinted>2020-02-03T11:15:00Z</cp:lastPrinted>
  <dcterms:created xsi:type="dcterms:W3CDTF">2020-07-07T10:14:00Z</dcterms:created>
  <dcterms:modified xsi:type="dcterms:W3CDTF">2020-07-07T10:14:00Z</dcterms:modified>
</cp:coreProperties>
</file>